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0002036112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Woo Raymond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4887</w:t>
            </w:r>
          </w:p>
        </w:tc>
        <w:tc>
          <w:tcPr>
            <w:tcW w:w="1377" w:type="dxa"/>
            <w:tcBorders/>
            <w:vAlign w:val="center"/>
          </w:tcPr>
          <w:p>
            <w:pPr>
              <w:pStyle w:val="TableContents"/>
              <w:bidi w:val="0"/>
              <w:spacing w:before="0" w:after="283"/>
              <w:jc w:val="left"/>
              <w:rPr/>
            </w:pPr>
            <w:r>
              <w:rPr/>
              <w:t>119145.06</w:t>
            </w:r>
          </w:p>
        </w:tc>
        <w:tc>
          <w:tcPr>
            <w:tcW w:w="1552" w:type="dxa"/>
            <w:tcBorders/>
            <w:vAlign w:val="center"/>
          </w:tcPr>
          <w:p>
            <w:pPr>
              <w:pStyle w:val="TableContents"/>
              <w:bidi w:val="0"/>
              <w:spacing w:before="0" w:after="283"/>
              <w:jc w:val="left"/>
              <w:rPr/>
            </w:pPr>
            <w:r>
              <w:rPr/>
              <w:t>38378101</w:t>
            </w:r>
          </w:p>
        </w:tc>
        <w:tc>
          <w:tcPr>
            <w:tcW w:w="1567" w:type="dxa"/>
            <w:tcBorders/>
            <w:vAlign w:val="center"/>
          </w:tcPr>
          <w:p>
            <w:pPr>
              <w:pStyle w:val="TableContents"/>
              <w:bidi w:val="0"/>
              <w:spacing w:before="0" w:after="283"/>
              <w:jc w:val="left"/>
              <w:rPr/>
            </w:pPr>
            <w:r>
              <w:rPr/>
              <w:t>10/01/2026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4887</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Raymond Woo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08/21/2026</w:t>
            </w:r>
          </w:p>
        </w:tc>
        <w:tc>
          <w:tcPr>
            <w:tcW w:w="1564" w:type="dxa"/>
            <w:tcBorders/>
            <w:vAlign w:val="center"/>
          </w:tcPr>
          <w:p>
            <w:pPr>
              <w:pStyle w:val="TableContents"/>
              <w:bidi w:val="0"/>
              <w:spacing w:before="0" w:after="283"/>
              <w:jc w:val="left"/>
              <w:rPr/>
            </w:pPr>
            <w:r>
              <w:rPr/>
              <w:t>1979</w:t>
            </w:r>
          </w:p>
        </w:tc>
        <w:tc>
          <w:tcPr>
            <w:tcW w:w="1763" w:type="dxa"/>
            <w:tcBorders/>
            <w:vAlign w:val="center"/>
          </w:tcPr>
          <w:p>
            <w:pPr>
              <w:pStyle w:val="TableContents"/>
              <w:bidi w:val="0"/>
              <w:spacing w:before="0" w:after="283"/>
              <w:jc w:val="left"/>
              <w:rPr/>
            </w:pPr>
            <w:r>
              <w:rPr/>
              <w:t>47539.14</w:t>
            </w:r>
          </w:p>
        </w:tc>
      </w:tr>
      <w:tr>
        <w:trPr/>
        <w:tc>
          <w:tcPr>
            <w:tcW w:w="2982" w:type="dxa"/>
            <w:tcBorders/>
            <w:vAlign w:val="center"/>
          </w:tcPr>
          <w:p>
            <w:pPr>
              <w:pStyle w:val="TableContents"/>
              <w:bidi w:val="0"/>
              <w:spacing w:before="0" w:after="283"/>
              <w:jc w:val="left"/>
              <w:rPr/>
            </w:pPr>
            <w:r>
              <w:rPr/>
              <w:t>Raymond Woo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09/08/2026</w:t>
            </w:r>
          </w:p>
        </w:tc>
        <w:tc>
          <w:tcPr>
            <w:tcW w:w="1564" w:type="dxa"/>
            <w:tcBorders/>
            <w:vAlign w:val="center"/>
          </w:tcPr>
          <w:p>
            <w:pPr>
              <w:pStyle w:val="TableContents"/>
              <w:bidi w:val="0"/>
              <w:spacing w:before="0" w:after="283"/>
              <w:jc w:val="left"/>
              <w:rPr/>
            </w:pPr>
            <w:r>
              <w:rPr/>
              <w:t>4887</w:t>
            </w:r>
          </w:p>
        </w:tc>
        <w:tc>
          <w:tcPr>
            <w:tcW w:w="1763" w:type="dxa"/>
            <w:tcBorders/>
            <w:vAlign w:val="center"/>
          </w:tcPr>
          <w:p>
            <w:pPr>
              <w:pStyle w:val="TableContents"/>
              <w:bidi w:val="0"/>
              <w:spacing w:before="0" w:after="283"/>
              <w:jc w:val="left"/>
              <w:rPr/>
            </w:pPr>
            <w:r>
              <w:rPr/>
              <w:t>118900.71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0"/>
        <w:gridCol w:w="6255"/>
      </w:tblGrid>
      <w:tr>
        <w:trPr/>
        <w:tc>
          <w:tcPr>
            <w:tcW w:w="3950" w:type="dxa"/>
            <w:tcBorders/>
            <w:vAlign w:val="center"/>
          </w:tcPr>
          <w:p>
            <w:pPr>
              <w:pStyle w:val="TableContents"/>
              <w:bidi w:val="0"/>
              <w:spacing w:before="0" w:after="283"/>
              <w:jc w:val="left"/>
              <w:rPr/>
            </w:pPr>
            <w:r>
              <w:rPr/>
              <w:t>Remarks</w:t>
            </w:r>
          </w:p>
        </w:tc>
        <w:tc>
          <w:tcPr>
            <w:tcW w:w="6255"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left"/>
              <w:rPr/>
            </w:pPr>
            <w:r>
              <w:rPr/>
              <w:t>Date of Notice</w:t>
            </w:r>
          </w:p>
        </w:tc>
        <w:tc>
          <w:tcPr>
            <w:tcW w:w="6255" w:type="dxa"/>
            <w:tcBorders/>
            <w:vAlign w:val="center"/>
          </w:tcPr>
          <w:p>
            <w:pPr>
              <w:pStyle w:val="TableContents"/>
              <w:bidi w:val="0"/>
              <w:spacing w:before="0" w:after="0"/>
              <w:jc w:val="left"/>
              <w:rPr/>
            </w:pPr>
            <w:r>
              <w:rPr/>
              <w:t>10/01/2026</w:t>
            </w:r>
          </w:p>
        </w:tc>
      </w:tr>
      <w:tr>
        <w:trPr/>
        <w:tc>
          <w:tcPr>
            <w:tcW w:w="3950" w:type="dxa"/>
            <w:tcBorders/>
            <w:vAlign w:val="center"/>
          </w:tcPr>
          <w:p>
            <w:pPr>
              <w:pStyle w:val="TableContents"/>
              <w:bidi w:val="0"/>
              <w:spacing w:before="0" w:after="283"/>
              <w:jc w:val="left"/>
              <w:rPr/>
            </w:pPr>
            <w:r>
              <w:rPr/>
              <w:t>Date of Plan Adoption or Giving of Instruction, If Relying on Rule 10b5-1</w:t>
            </w:r>
          </w:p>
        </w:tc>
        <w:tc>
          <w:tcPr>
            <w:tcW w:w="6255"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0" w:type="dxa"/>
            <w:tcBorders/>
            <w:vAlign w:val="center"/>
          </w:tcPr>
          <w:p>
            <w:pPr>
              <w:pStyle w:val="TableContents"/>
              <w:bidi w:val="0"/>
              <w:spacing w:before="0" w:after="283"/>
              <w:jc w:val="left"/>
              <w:rPr/>
            </w:pPr>
            <w:r>
              <w:rPr/>
              <w:t>Signature</w:t>
            </w:r>
          </w:p>
        </w:tc>
        <w:tc>
          <w:tcPr>
            <w:tcW w:w="6255" w:type="dxa"/>
            <w:tcBorders/>
            <w:vAlign w:val="center"/>
          </w:tcPr>
          <w:p>
            <w:pPr>
              <w:pStyle w:val="TableContents"/>
              <w:bidi w:val="0"/>
              <w:spacing w:before="0" w:after="0"/>
              <w:jc w:val="left"/>
              <w:rPr/>
            </w:pPr>
            <w:r>
              <w:rPr/>
              <w:t>/s/Wade Moss, as a duly authorized representative of Fidelity Brokerage Services LLC, as attorney-in-fact for Raymond Woo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3249</Characters>
  <CharactersWithSpaces>3825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