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033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03389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 Raymond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CERIBELL,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 N. PASTORIA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Ceribell,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right"/>
              <w:ind w:right="152"/>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SUNNYVALE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94085</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8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88"/>
              <w:spacing w:after="0"/>
              <w:rPr>
                <w:sz w:val="20"/>
                <w:szCs w:val="20"/>
                <w:color w:val="auto"/>
              </w:rPr>
            </w:pPr>
            <w:r>
              <w:rPr>
                <w:rFonts w:ascii="Times New Roman" w:cs="Times New Roman" w:eastAsia="Times New Roman" w:hAnsi="Times New Roman"/>
                <w:sz w:val="17"/>
                <w:szCs w:val="17"/>
                <w:color w:val="0000FF"/>
                <w:w w:val="98"/>
              </w:rPr>
              <w:t>05/01/2026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1,469</w:t>
            </w:r>
          </w:p>
        </w:tc>
        <w:tc>
          <w:tcPr>
            <w:tcW w:w="68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199,117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88"/>
              <w:spacing w:after="0"/>
              <w:rPr>
                <w:sz w:val="20"/>
                <w:szCs w:val="20"/>
                <w:color w:val="auto"/>
              </w:rPr>
            </w:pPr>
            <w:r>
              <w:rPr>
                <w:rFonts w:ascii="Times New Roman" w:cs="Times New Roman" w:eastAsia="Times New Roman" w:hAnsi="Times New Roman"/>
                <w:sz w:val="17"/>
                <w:szCs w:val="17"/>
                <w:color w:val="0000FF"/>
                <w:w w:val="98"/>
              </w:rPr>
              <w:t>05/01/2026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1,469</w:t>
            </w:r>
          </w:p>
        </w:tc>
        <w:tc>
          <w:tcPr>
            <w:tcW w:w="68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20.39</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197,648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88"/>
              <w:spacing w:after="0"/>
              <w:rPr>
                <w:sz w:val="20"/>
                <w:szCs w:val="20"/>
                <w:color w:val="auto"/>
              </w:rPr>
            </w:pPr>
            <w:r>
              <w:rPr>
                <w:rFonts w:ascii="Times New Roman" w:cs="Times New Roman" w:eastAsia="Times New Roman" w:hAnsi="Times New Roman"/>
                <w:sz w:val="17"/>
                <w:szCs w:val="17"/>
                <w:color w:val="0000FF"/>
                <w:w w:val="98"/>
              </w:rPr>
              <w:t>05/01/2026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3,024</w:t>
            </w:r>
          </w:p>
        </w:tc>
        <w:tc>
          <w:tcPr>
            <w:tcW w:w="68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4.7</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200,672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88"/>
              <w:spacing w:after="0"/>
              <w:rPr>
                <w:sz w:val="20"/>
                <w:szCs w:val="20"/>
                <w:color w:val="auto"/>
              </w:rPr>
            </w:pPr>
            <w:r>
              <w:rPr>
                <w:rFonts w:ascii="Times New Roman" w:cs="Times New Roman" w:eastAsia="Times New Roman" w:hAnsi="Times New Roman"/>
                <w:sz w:val="17"/>
                <w:szCs w:val="17"/>
                <w:color w:val="0000FF"/>
                <w:w w:val="98"/>
              </w:rPr>
              <w:t>05/01/2026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3,024</w:t>
            </w:r>
          </w:p>
        </w:tc>
        <w:tc>
          <w:tcPr>
            <w:tcW w:w="68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20.43</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197,648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88"/>
              <w:spacing w:after="0"/>
              <w:rPr>
                <w:sz w:val="20"/>
                <w:szCs w:val="20"/>
                <w:color w:val="auto"/>
              </w:rPr>
            </w:pPr>
            <w:r>
              <w:rPr>
                <w:rFonts w:ascii="Times New Roman" w:cs="Times New Roman" w:eastAsia="Times New Roman" w:hAnsi="Times New Roman"/>
                <w:sz w:val="17"/>
                <w:szCs w:val="17"/>
                <w:color w:val="0000FF"/>
                <w:w w:val="98"/>
              </w:rPr>
              <w:t>05/01/2026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6,611</w:t>
            </w:r>
          </w:p>
        </w:tc>
        <w:tc>
          <w:tcPr>
            <w:tcW w:w="68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4.7</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204,259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88"/>
              <w:spacing w:after="0"/>
              <w:rPr>
                <w:sz w:val="20"/>
                <w:szCs w:val="20"/>
                <w:color w:val="auto"/>
              </w:rPr>
            </w:pPr>
            <w:r>
              <w:rPr>
                <w:rFonts w:ascii="Times New Roman" w:cs="Times New Roman" w:eastAsia="Times New Roman" w:hAnsi="Times New Roman"/>
                <w:sz w:val="17"/>
                <w:szCs w:val="17"/>
                <w:color w:val="0000FF"/>
                <w:w w:val="98"/>
              </w:rPr>
              <w:t>05/01/2026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6,611</w:t>
            </w:r>
          </w:p>
        </w:tc>
        <w:tc>
          <w:tcPr>
            <w:tcW w:w="68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20.45</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197,648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2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jc w:val="center"/>
              <w:ind w:right="1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jc w:val="center"/>
              <w:ind w:right="1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9"/>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29"/>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1,469</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06/10/2029</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1,469</w:t>
            </w:r>
          </w:p>
        </w:tc>
        <w:tc>
          <w:tcPr>
            <w:tcW w:w="180" w:type="dxa"/>
            <w:vAlign w:val="bottom"/>
          </w:tcPr>
          <w:p>
            <w:pPr>
              <w:spacing w:after="0"/>
              <w:rPr>
                <w:sz w:val="12"/>
                <w:szCs w:val="12"/>
                <w:color w:val="auto"/>
              </w:rPr>
            </w:pPr>
          </w:p>
        </w:tc>
        <w:tc>
          <w:tcPr>
            <w:tcW w:w="580" w:type="dxa"/>
            <w:vAlign w:val="bottom"/>
            <w:vMerge w:val="restart"/>
          </w:tcPr>
          <w:p>
            <w:pPr>
              <w:jc w:val="center"/>
              <w:ind w:right="19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5"/>
              </w:rPr>
              <w:t>8,389</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right"/>
              <w:ind w:right="152"/>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3,024</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02/16/2033</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3,024</w:t>
            </w:r>
          </w:p>
        </w:tc>
        <w:tc>
          <w:tcPr>
            <w:tcW w:w="180" w:type="dxa"/>
            <w:vAlign w:val="bottom"/>
          </w:tcPr>
          <w:p>
            <w:pPr>
              <w:spacing w:after="0"/>
              <w:rPr>
                <w:sz w:val="12"/>
                <w:szCs w:val="12"/>
                <w:color w:val="auto"/>
              </w:rPr>
            </w:pPr>
          </w:p>
        </w:tc>
        <w:tc>
          <w:tcPr>
            <w:tcW w:w="580" w:type="dxa"/>
            <w:vAlign w:val="bottom"/>
            <w:vMerge w:val="restart"/>
          </w:tcPr>
          <w:p>
            <w:pPr>
              <w:jc w:val="center"/>
              <w:ind w:right="19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rPr>
              <w:t>32,697</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right"/>
              <w:ind w:right="152"/>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6,611</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02/16/2033</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6,611</w:t>
            </w:r>
          </w:p>
        </w:tc>
        <w:tc>
          <w:tcPr>
            <w:tcW w:w="180" w:type="dxa"/>
            <w:vAlign w:val="bottom"/>
          </w:tcPr>
          <w:p>
            <w:pPr>
              <w:spacing w:after="0"/>
              <w:rPr>
                <w:sz w:val="12"/>
                <w:szCs w:val="12"/>
                <w:color w:val="auto"/>
              </w:rPr>
            </w:pPr>
          </w:p>
        </w:tc>
        <w:tc>
          <w:tcPr>
            <w:tcW w:w="580" w:type="dxa"/>
            <w:vAlign w:val="bottom"/>
            <w:vMerge w:val="restart"/>
          </w:tcPr>
          <w:p>
            <w:pPr>
              <w:jc w:val="center"/>
              <w:ind w:right="19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rPr>
              <w:t>19,067</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the Reporting Person on May 28, 2025.</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$19.88 to $20.64,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currently exercisable.</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1/48 of the shares subject thereto on each monthly anniversary of April 1, 2023, subject to the Reporting Person's continued employment or service relationship with the Issuer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Louisa Daniels, Attorney-</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05/04/2026</w:t>
            </w:r>
          </w:p>
        </w:tc>
        <w:tc>
          <w:tcPr>
            <w:tcW w:w="0" w:type="dxa"/>
            <w:vAlign w:val="bottom"/>
          </w:tcPr>
          <w:p>
            <w:pPr>
              <w:spacing w:after="0"/>
              <w:rPr>
                <w:sz w:val="1"/>
                <w:szCs w:val="1"/>
                <w:color w:val="auto"/>
              </w:rPr>
            </w:pPr>
          </w:p>
        </w:tc>
      </w:tr>
      <w:tr>
        <w:trPr>
          <w:trHeight w:val="84"/>
        </w:trPr>
        <w:tc>
          <w:tcPr>
            <w:tcW w:w="17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in-Fact for Raymond Woo</w:t>
            </w:r>
          </w:p>
        </w:tc>
        <w:tc>
          <w:tcPr>
            <w:tcW w:w="3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78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6112" TargetMode="External"/><Relationship Id="rId14" Type="http://schemas.openxmlformats.org/officeDocument/2006/relationships/hyperlink" Target="http://www.sec.gov/cgi-bin/browse-edgar?action=getcompany&amp;CIK=0001861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2026-05-04T18:07:02Z</dcterms:created>
  <dcterms:modified xsi:type="dcterms:W3CDTF">2026-05-04T18:07:02Z</dcterms:modified>
</cp:coreProperties>
</file>