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723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723380"/>
                    </a:xfrm>
                    <a:prstGeom prst="rect">
                      <a:avLst/>
                    </a:prstGeom>
                    <a:noFill/>
                  </pic:spPr>
                </pic:pic>
              </a:graphicData>
            </a:graphic>
          </wp:anchor>
        </w:drawing>
      </w:r>
    </w:p>
    <w:p>
      <w:pPr>
        <w:spacing w:after="0" w:line="1243" w:lineRule="exact"/>
        <w:rPr>
          <w:sz w:val="24"/>
          <w:szCs w:val="24"/>
          <w:color w:val="auto"/>
        </w:rPr>
      </w:pPr>
    </w:p>
    <w:p>
      <w:pPr>
        <w:sectPr>
          <w:pgSz w:w="11900" w:h="16841"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Chao Xingjuan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CERIBELL,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 N. PASTORIA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Ceribell,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0" w:lineRule="exact"/>
        <w:rPr>
          <w:sz w:val="24"/>
          <w:szCs w:val="24"/>
          <w:color w:val="auto"/>
        </w:rPr>
      </w:pPr>
    </w:p>
    <w:p>
      <w:pPr>
        <w:sectPr>
          <w:pgSz w:w="11900" w:h="16841" w:orient="portrait"/>
          <w:cols w:equalWidth="0" w:num="3">
            <w:col w:w="3200" w:space="720"/>
            <w:col w:w="3100" w:space="720"/>
            <w:col w:w="3340"/>
          </w:cols>
          <w:pgMar w:left="460" w:top="217" w:right="359" w:bottom="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SUNNYVALE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94085</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41"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jc w:val="center"/>
              <w:ind w:left="58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04/06/2026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8"/>
              </w:rPr>
              <w:t>14,000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18.4</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850,347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04/06/2026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9"/>
              </w:rPr>
              <w:t>1,446</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2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4.7</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851,793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04/06/2026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9"/>
              </w:rPr>
              <w:t>1,446</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18.4</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850,347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04/06/2026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8"/>
              </w:rPr>
              <w:t>23,554</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28"/>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4.7</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873,901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04/06/2026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8"/>
              </w:rPr>
              <w:t>23,554</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18.4</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850,347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ACP</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369,088</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71" w:lineRule="exact"/>
              <w:rPr>
                <w:sz w:val="20"/>
                <w:szCs w:val="20"/>
                <w:color w:val="auto"/>
              </w:rPr>
            </w:pPr>
            <w:r>
              <w:rPr>
                <w:rFonts w:ascii="Times New Roman" w:cs="Times New Roman" w:eastAsia="Times New Roman" w:hAnsi="Times New Roman"/>
                <w:sz w:val="31"/>
                <w:szCs w:val="31"/>
                <w:color w:val="0000FF"/>
                <w:vertAlign w:val="subscript"/>
              </w:rPr>
              <w:t>Trust</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4"/>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4"/>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04/06/2026</w:t>
            </w:r>
          </w:p>
        </w:tc>
        <w:tc>
          <w:tcPr>
            <w:tcW w:w="1140" w:type="dxa"/>
            <w:vAlign w:val="bottom"/>
          </w:tcPr>
          <w:p>
            <w:pPr>
              <w:spacing w:after="0"/>
              <w:rPr>
                <w:sz w:val="12"/>
                <w:szCs w:val="12"/>
                <w:color w:val="auto"/>
              </w:rPr>
            </w:pPr>
          </w:p>
        </w:tc>
        <w:tc>
          <w:tcPr>
            <w:tcW w:w="72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900" w:type="dxa"/>
            <w:vAlign w:val="bottom"/>
            <w:vMerge w:val="restart"/>
          </w:tcPr>
          <w:p>
            <w:pPr>
              <w:jc w:val="right"/>
              <w:ind w:right="61"/>
              <w:spacing w:after="0"/>
              <w:rPr>
                <w:sz w:val="20"/>
                <w:szCs w:val="20"/>
                <w:color w:val="auto"/>
              </w:rPr>
            </w:pPr>
            <w:r>
              <w:rPr>
                <w:rFonts w:ascii="Times New Roman" w:cs="Times New Roman" w:eastAsia="Times New Roman" w:hAnsi="Times New Roman"/>
                <w:sz w:val="13"/>
                <w:szCs w:val="13"/>
                <w:color w:val="0000FF"/>
              </w:rPr>
              <w:t>1,446</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02/16/2033</w:t>
            </w:r>
          </w:p>
        </w:tc>
        <w:tc>
          <w:tcPr>
            <w:tcW w:w="6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7"/>
                <w:szCs w:val="17"/>
                <w:color w:val="0000FF"/>
              </w:rPr>
              <w:t>1,446</w:t>
            </w:r>
          </w:p>
        </w:tc>
        <w:tc>
          <w:tcPr>
            <w:tcW w:w="14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293,048</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04/06/2026</w:t>
            </w:r>
          </w:p>
        </w:tc>
        <w:tc>
          <w:tcPr>
            <w:tcW w:w="1140" w:type="dxa"/>
            <w:vAlign w:val="bottom"/>
          </w:tcPr>
          <w:p>
            <w:pPr>
              <w:spacing w:after="0"/>
              <w:rPr>
                <w:sz w:val="16"/>
                <w:szCs w:val="16"/>
                <w:color w:val="auto"/>
              </w:rPr>
            </w:pPr>
          </w:p>
        </w:tc>
        <w:tc>
          <w:tcPr>
            <w:tcW w:w="7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3"/>
                <w:szCs w:val="13"/>
                <w:color w:val="0000FF"/>
              </w:rPr>
              <w:t>23,554</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02/16/2033</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8"/>
              <w:spacing w:after="0" w:line="194" w:lineRule="exact"/>
              <w:rPr>
                <w:sz w:val="20"/>
                <w:szCs w:val="20"/>
                <w:color w:val="auto"/>
              </w:rPr>
            </w:pPr>
            <w:r>
              <w:rPr>
                <w:rFonts w:ascii="Times New Roman" w:cs="Times New Roman" w:eastAsia="Times New Roman" w:hAnsi="Times New Roman"/>
                <w:sz w:val="17"/>
                <w:szCs w:val="17"/>
                <w:color w:val="0000FF"/>
                <w:w w:val="94"/>
              </w:rPr>
              <w:t>23,554</w:t>
            </w: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148,585</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jc w:val="right"/>
              <w:ind w:right="153"/>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$18.03 to $18.77,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 of the ACP 2021 Trust, and therefore may be deemed to share beneficial ownership of these securities.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her pecuniary interest therein.</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with respect to 1/48 of the shares subject thereto on each monthly anniversary of April 1, 2023, subject to the Reporting Person's continued employment or service relationship with the Issuer on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currently exercisable.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Louisa Daniels, Attorney-in- </w:t>
      </w:r>
      <w:r>
        <w:rPr>
          <w:rFonts w:ascii="Times New Roman" w:cs="Times New Roman" w:eastAsia="Times New Roman" w:hAnsi="Times New Roman"/>
          <w:sz w:val="33"/>
          <w:szCs w:val="33"/>
          <w:color w:val="0000FF"/>
          <w:vertAlign w:val="subscript"/>
        </w:rPr>
        <w:t>04/08/2026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3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Xingjuan (Jane) Chao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94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476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41"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5784" TargetMode="External"/><Relationship Id="rId14" Type="http://schemas.openxmlformats.org/officeDocument/2006/relationships/hyperlink" Target="http://www.sec.gov/cgi-bin/browse-edgar?action=getcompany&amp;CIK=0001861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2026-04-08T11:50:17Z</dcterms:created>
  <dcterms:modified xsi:type="dcterms:W3CDTF">2026-04-08T11:50:17Z</dcterms:modified>
</cp:coreProperties>
</file>